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02" w:rsidRPr="00142902" w:rsidRDefault="00142902" w:rsidP="001429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D3038"/>
          <w:sz w:val="24"/>
          <w:szCs w:val="24"/>
          <w:lang w:eastAsia="ru-RU"/>
        </w:rPr>
        <w:drawing>
          <wp:inline distT="0" distB="0" distL="0" distR="0">
            <wp:extent cx="670560" cy="670560"/>
            <wp:effectExtent l="0" t="0" r="0" b="0"/>
            <wp:docPr id="1" name="Рисунок 1" descr="Москов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02" w:rsidRPr="00142902" w:rsidRDefault="00142902" w:rsidP="001429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61646A"/>
          <w:sz w:val="24"/>
          <w:szCs w:val="24"/>
          <w:bdr w:val="none" w:sz="0" w:space="0" w:color="auto" w:frame="1"/>
          <w:lang w:eastAsia="ru-RU"/>
        </w:rPr>
        <w:t>Московская область</w:t>
      </w:r>
    </w:p>
    <w:p w:rsidR="00142902" w:rsidRPr="00142902" w:rsidRDefault="00142902" w:rsidP="001429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61646A"/>
          <w:sz w:val="24"/>
          <w:szCs w:val="24"/>
          <w:lang w:eastAsia="ru-RU"/>
        </w:rPr>
        <w:t>Приказ Минздрава МО от </w:t>
      </w:r>
      <w:r w:rsidRPr="00142902">
        <w:rPr>
          <w:rFonts w:ascii="Arial" w:eastAsia="Times New Roman" w:hAnsi="Arial" w:cs="Arial"/>
          <w:color w:val="61646A"/>
          <w:sz w:val="24"/>
          <w:szCs w:val="24"/>
          <w:bdr w:val="none" w:sz="0" w:space="0" w:color="auto" w:frame="1"/>
          <w:lang w:eastAsia="ru-RU"/>
        </w:rPr>
        <w:t>06 февраля 2015 года № 167</w:t>
      </w:r>
    </w:p>
    <w:p w:rsidR="00142902" w:rsidRPr="00142902" w:rsidRDefault="00142902" w:rsidP="00142902">
      <w:pPr>
        <w:spacing w:before="352" w:after="512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2"/>
          <w:szCs w:val="32"/>
          <w:lang w:eastAsia="ru-RU"/>
        </w:rPr>
      </w:pPr>
      <w:r w:rsidRPr="00142902">
        <w:rPr>
          <w:rFonts w:ascii="Arial" w:eastAsia="Times New Roman" w:hAnsi="Arial" w:cs="Arial"/>
          <w:color w:val="2D3038"/>
          <w:kern w:val="36"/>
          <w:sz w:val="32"/>
          <w:szCs w:val="32"/>
          <w:lang w:eastAsia="ru-RU"/>
        </w:rPr>
        <w:t>Об утверждении Перечня (по уровням) государственных учреждений здравоохранения Московской области</w:t>
      </w:r>
    </w:p>
    <w:p w:rsidR="00142902" w:rsidRPr="00142902" w:rsidRDefault="00142902" w:rsidP="00142902">
      <w:pPr>
        <w:spacing w:before="160" w:after="0" w:line="240" w:lineRule="auto"/>
        <w:textAlignment w:val="baseline"/>
        <w:rPr>
          <w:rFonts w:ascii="Arial" w:eastAsia="Times New Roman" w:hAnsi="Arial" w:cs="Arial"/>
          <w:color w:val="61646A"/>
          <w:sz w:val="19"/>
          <w:szCs w:val="19"/>
          <w:lang w:eastAsia="ru-RU"/>
        </w:rPr>
      </w:pPr>
      <w:proofErr w:type="gramStart"/>
      <w:r w:rsidRPr="00142902">
        <w:rPr>
          <w:rFonts w:ascii="Arial" w:eastAsia="Times New Roman" w:hAnsi="Arial" w:cs="Arial"/>
          <w:color w:val="61646A"/>
          <w:sz w:val="19"/>
          <w:szCs w:val="19"/>
          <w:lang w:eastAsia="ru-RU"/>
        </w:rPr>
        <w:t>Принят</w:t>
      </w:r>
      <w:proofErr w:type="gramEnd"/>
      <w:r>
        <w:rPr>
          <w:rFonts w:ascii="Arial" w:eastAsia="Times New Roman" w:hAnsi="Arial" w:cs="Arial"/>
          <w:color w:val="61646A"/>
          <w:sz w:val="19"/>
          <w:szCs w:val="19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61646A"/>
          <w:sz w:val="19"/>
          <w:szCs w:val="19"/>
          <w:bdr w:val="none" w:sz="0" w:space="0" w:color="auto" w:frame="1"/>
          <w:lang w:eastAsia="ru-RU"/>
        </w:rPr>
        <w:t>Министерством здравоохранения Московской области</w:t>
      </w:r>
    </w:p>
    <w:p w:rsidR="00142902" w:rsidRDefault="00142902" w:rsidP="00142902">
      <w:pPr>
        <w:spacing w:after="0" w:line="240" w:lineRule="auto"/>
        <w:ind w:left="-360"/>
        <w:textAlignment w:val="baseline"/>
        <w:rPr>
          <w:rFonts w:ascii="Arial" w:eastAsia="Times New Roman" w:hAnsi="Arial" w:cs="Arial"/>
          <w:color w:val="2D3038"/>
          <w:sz w:val="19"/>
          <w:szCs w:val="19"/>
          <w:bdr w:val="none" w:sz="0" w:space="0" w:color="auto" w:frame="1"/>
          <w:lang w:eastAsia="ru-RU"/>
        </w:rPr>
      </w:pPr>
    </w:p>
    <w:p w:rsidR="00142902" w:rsidRDefault="00142902" w:rsidP="00D36F87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9"/>
          <w:szCs w:val="19"/>
          <w:lang w:eastAsia="ru-RU"/>
        </w:rPr>
      </w:pPr>
      <w:r w:rsidRPr="00142902">
        <w:rPr>
          <w:rFonts w:ascii="Arial" w:eastAsia="Times New Roman" w:hAnsi="Arial" w:cs="Arial"/>
          <w:color w:val="2D3038"/>
          <w:sz w:val="19"/>
          <w:szCs w:val="19"/>
          <w:bdr w:val="none" w:sz="0" w:space="0" w:color="auto" w:frame="1"/>
          <w:lang w:eastAsia="ru-RU"/>
        </w:rPr>
        <w:t>В редакциях</w:t>
      </w:r>
      <w:r w:rsidR="002734C9">
        <w:rPr>
          <w:rFonts w:ascii="Arial" w:eastAsia="Times New Roman" w:hAnsi="Arial" w:cs="Arial"/>
          <w:color w:val="2D3038"/>
          <w:sz w:val="19"/>
          <w:szCs w:val="19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2D3038"/>
          <w:sz w:val="19"/>
          <w:szCs w:val="19"/>
          <w:bdr w:val="none" w:sz="0" w:space="0" w:color="auto" w:frame="1"/>
          <w:lang w:eastAsia="ru-RU"/>
        </w:rPr>
        <w:t>№ 1778 от 25.08.2016</w:t>
      </w:r>
      <w:r w:rsidRPr="00142902">
        <w:rPr>
          <w:rFonts w:ascii="Arial" w:eastAsia="Times New Roman" w:hAnsi="Arial" w:cs="Arial"/>
          <w:color w:val="2D3038"/>
          <w:sz w:val="19"/>
          <w:szCs w:val="19"/>
          <w:lang w:eastAsia="ru-RU"/>
        </w:rPr>
        <w:t>, </w:t>
      </w:r>
      <w:r w:rsidRPr="00142902">
        <w:rPr>
          <w:rFonts w:ascii="Arial" w:eastAsia="Times New Roman" w:hAnsi="Arial" w:cs="Arial"/>
          <w:color w:val="2D3038"/>
          <w:sz w:val="19"/>
          <w:szCs w:val="19"/>
          <w:bdr w:val="none" w:sz="0" w:space="0" w:color="auto" w:frame="1"/>
          <w:lang w:eastAsia="ru-RU"/>
        </w:rPr>
        <w:t>№ 2150 от 21.10.2016</w:t>
      </w:r>
      <w:r w:rsidRPr="00142902">
        <w:rPr>
          <w:rFonts w:ascii="Arial" w:eastAsia="Times New Roman" w:hAnsi="Arial" w:cs="Arial"/>
          <w:color w:val="2D3038"/>
          <w:sz w:val="19"/>
          <w:szCs w:val="19"/>
          <w:lang w:eastAsia="ru-RU"/>
        </w:rPr>
        <w:t>, </w:t>
      </w:r>
      <w:r w:rsidRPr="00142902">
        <w:rPr>
          <w:rFonts w:ascii="Arial" w:eastAsia="Times New Roman" w:hAnsi="Arial" w:cs="Arial"/>
          <w:color w:val="2D3038"/>
          <w:sz w:val="19"/>
          <w:szCs w:val="19"/>
          <w:bdr w:val="none" w:sz="0" w:space="0" w:color="auto" w:frame="1"/>
          <w:lang w:eastAsia="ru-RU"/>
        </w:rPr>
        <w:t>№ 2472 от 05.12.2016</w:t>
      </w:r>
      <w:r w:rsidRPr="00142902">
        <w:rPr>
          <w:rFonts w:ascii="Arial" w:eastAsia="Times New Roman" w:hAnsi="Arial" w:cs="Arial"/>
          <w:color w:val="2D3038"/>
          <w:sz w:val="19"/>
          <w:szCs w:val="19"/>
          <w:lang w:eastAsia="ru-RU"/>
        </w:rPr>
        <w:t>, </w:t>
      </w:r>
      <w:r w:rsidRPr="00142902">
        <w:rPr>
          <w:rFonts w:ascii="Arial" w:eastAsia="Times New Roman" w:hAnsi="Arial" w:cs="Arial"/>
          <w:color w:val="2D3038"/>
          <w:sz w:val="19"/>
          <w:szCs w:val="19"/>
          <w:bdr w:val="none" w:sz="0" w:space="0" w:color="auto" w:frame="1"/>
          <w:lang w:eastAsia="ru-RU"/>
        </w:rPr>
        <w:t>№ 2515 от 12.12.2016</w:t>
      </w:r>
      <w:r w:rsidRPr="00142902">
        <w:rPr>
          <w:rFonts w:ascii="Arial" w:eastAsia="Times New Roman" w:hAnsi="Arial" w:cs="Arial"/>
          <w:color w:val="2D3038"/>
          <w:sz w:val="19"/>
          <w:szCs w:val="19"/>
          <w:lang w:eastAsia="ru-RU"/>
        </w:rPr>
        <w:t>.</w:t>
      </w:r>
    </w:p>
    <w:p w:rsidR="00E37757" w:rsidRPr="00142902" w:rsidRDefault="00E37757" w:rsidP="00D36F87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9"/>
          <w:szCs w:val="19"/>
          <w:lang w:eastAsia="ru-RU"/>
        </w:rPr>
      </w:pPr>
    </w:p>
    <w:p w:rsidR="00142902" w:rsidRPr="00142902" w:rsidRDefault="00142902" w:rsidP="00D36F87">
      <w:pPr>
        <w:numPr>
          <w:ilvl w:val="0"/>
          <w:numId w:val="2"/>
        </w:numPr>
        <w:spacing w:after="0" w:line="319" w:lineRule="atLeast"/>
        <w:ind w:left="0" w:firstLine="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В целях совершенствования организации оказания медицинской помощи в государственных учреждениях здравоохранения Московской области и повышения эффективности здравоохранения путем создания трехуровневой системы оказания медицинской помощи приказываю:</w:t>
      </w:r>
    </w:p>
    <w:p w:rsidR="00142902" w:rsidRPr="00142902" w:rsidRDefault="00142902" w:rsidP="00D36F87">
      <w:pPr>
        <w:numPr>
          <w:ilvl w:val="0"/>
          <w:numId w:val="2"/>
        </w:numPr>
        <w:spacing w:after="0" w:line="319" w:lineRule="atLeast"/>
        <w:ind w:left="0" w:firstLine="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Утвердить Перечень (по уровням) государственных учреждений здравоохранения Московской области в зависимости от объемов и видов оказываемой первичной медико-санитарной помощи и специализированной, в том числе высокотехнологичной, медицинской помощи согласно приложению.</w:t>
      </w:r>
    </w:p>
    <w:p w:rsidR="00142902" w:rsidRPr="00142902" w:rsidRDefault="00142902" w:rsidP="00D36F87">
      <w:pPr>
        <w:numPr>
          <w:ilvl w:val="0"/>
          <w:numId w:val="2"/>
        </w:numPr>
        <w:spacing w:after="0" w:line="319" w:lineRule="atLeast"/>
        <w:ind w:left="0" w:firstLine="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Заместителям министра здравоохранения Московской области, начальникам управлений Министерства здравоохранения Московской области:</w:t>
      </w:r>
    </w:p>
    <w:p w:rsidR="00142902" w:rsidRPr="00142902" w:rsidRDefault="00142902" w:rsidP="00D36F87">
      <w:pPr>
        <w:numPr>
          <w:ilvl w:val="0"/>
          <w:numId w:val="2"/>
        </w:numPr>
        <w:spacing w:after="0" w:line="319" w:lineRule="atLeast"/>
        <w:ind w:left="0" w:firstLine="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при формировании государственных заданий государственным учреждениям здравоохранения Московской области учитывать распределение учреждений по уровням, указанным в Перечне, утвержденном </w:t>
      </w:r>
      <w:hyperlink r:id="rId6" w:history="1">
        <w:r w:rsidRPr="00142902">
          <w:rPr>
            <w:rFonts w:ascii="Arial" w:eastAsia="Times New Roman" w:hAnsi="Arial" w:cs="Arial"/>
            <w:color w:val="0085BD"/>
            <w:sz w:val="24"/>
            <w:szCs w:val="24"/>
            <w:u w:val="single"/>
            <w:lang w:eastAsia="ru-RU"/>
          </w:rPr>
          <w:t>п. 1</w:t>
        </w:r>
      </w:hyperlink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 настоящего приказа.</w:t>
      </w:r>
    </w:p>
    <w:p w:rsidR="00142902" w:rsidRPr="00142902" w:rsidRDefault="00142902" w:rsidP="00D36F87">
      <w:pPr>
        <w:numPr>
          <w:ilvl w:val="0"/>
          <w:numId w:val="2"/>
        </w:numPr>
        <w:spacing w:after="0" w:line="319" w:lineRule="atLeast"/>
        <w:ind w:left="0" w:firstLine="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Приказ Министерства здравоохранения Московской области от 13.02.2013 N 156 "Об утверждении перечня (по уровням) государственных учреждений здравоохранения Московской области и учреждений здравоохранения муниципальных образований в Московской области" признать утратившим силу.</w:t>
      </w:r>
    </w:p>
    <w:p w:rsidR="00142902" w:rsidRPr="00142902" w:rsidRDefault="00142902" w:rsidP="00D36F87">
      <w:pPr>
        <w:numPr>
          <w:ilvl w:val="0"/>
          <w:numId w:val="2"/>
        </w:numPr>
        <w:spacing w:after="0" w:line="319" w:lineRule="atLeast"/>
        <w:ind w:left="0" w:firstLine="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Контроль настоящего приказа оставляю за собой.</w:t>
      </w:r>
    </w:p>
    <w:p w:rsidR="00E37757" w:rsidRDefault="00E37757" w:rsidP="00D36F87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</w:p>
    <w:p w:rsidR="00142902" w:rsidRPr="00142902" w:rsidRDefault="00142902" w:rsidP="00D36F87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Министр здравоохранения</w:t>
      </w:r>
      <w:r w:rsidR="00D36F87">
        <w:rPr>
          <w:rFonts w:ascii="Arial" w:eastAsia="Times New Roman" w:hAnsi="Arial" w:cs="Arial"/>
          <w:color w:val="2D3038"/>
          <w:sz w:val="24"/>
          <w:szCs w:val="24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Московской области</w:t>
      </w:r>
      <w:r w:rsidR="00D36F87">
        <w:rPr>
          <w:rFonts w:ascii="Arial" w:eastAsia="Times New Roman" w:hAnsi="Arial" w:cs="Arial"/>
          <w:color w:val="2D3038"/>
          <w:sz w:val="24"/>
          <w:szCs w:val="24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 xml:space="preserve">Н.В. </w:t>
      </w:r>
      <w:proofErr w:type="spellStart"/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Суслонова</w:t>
      </w:r>
      <w:proofErr w:type="spellEnd"/>
    </w:p>
    <w:p w:rsidR="009239D1" w:rsidRDefault="009239D1">
      <w:pPr>
        <w:rPr>
          <w:rFonts w:ascii="Arial" w:eastAsia="Times New Roman" w:hAnsi="Arial" w:cs="Arial"/>
          <w:color w:val="61646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1646A"/>
          <w:sz w:val="24"/>
          <w:szCs w:val="24"/>
          <w:lang w:eastAsia="ru-RU"/>
        </w:rPr>
        <w:br w:type="page"/>
      </w:r>
    </w:p>
    <w:p w:rsidR="00142902" w:rsidRPr="00142902" w:rsidRDefault="00142902" w:rsidP="001429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61646A"/>
          <w:sz w:val="24"/>
          <w:szCs w:val="24"/>
          <w:lang w:eastAsia="ru-RU"/>
        </w:rPr>
        <w:lastRenderedPageBreak/>
        <w:t>Приложение</w:t>
      </w:r>
      <w:r w:rsidRPr="00142902">
        <w:rPr>
          <w:rFonts w:ascii="Arial" w:eastAsia="Times New Roman" w:hAnsi="Arial" w:cs="Arial"/>
          <w:color w:val="61646A"/>
          <w:sz w:val="24"/>
          <w:szCs w:val="24"/>
          <w:lang w:eastAsia="ru-RU"/>
        </w:rPr>
        <w:br/>
        <w:t>к Приказу от </w:t>
      </w:r>
      <w:r w:rsidRPr="00142902">
        <w:rPr>
          <w:rFonts w:ascii="Arial" w:eastAsia="Times New Roman" w:hAnsi="Arial" w:cs="Arial"/>
          <w:color w:val="61646A"/>
          <w:sz w:val="24"/>
          <w:szCs w:val="24"/>
          <w:bdr w:val="none" w:sz="0" w:space="0" w:color="auto" w:frame="1"/>
          <w:lang w:eastAsia="ru-RU"/>
        </w:rPr>
        <w:t>06 февраля 2015 года № 167</w:t>
      </w:r>
      <w:r w:rsidRPr="00142902">
        <w:rPr>
          <w:rFonts w:ascii="Arial" w:eastAsia="Times New Roman" w:hAnsi="Arial" w:cs="Arial"/>
          <w:color w:val="61646A"/>
          <w:sz w:val="24"/>
          <w:szCs w:val="24"/>
          <w:lang w:eastAsia="ru-RU"/>
        </w:rPr>
        <w:t> </w:t>
      </w:r>
      <w:r w:rsidRPr="00142902">
        <w:rPr>
          <w:rFonts w:ascii="Arial" w:eastAsia="Times New Roman" w:hAnsi="Arial" w:cs="Arial"/>
          <w:color w:val="61646A"/>
          <w:sz w:val="24"/>
          <w:szCs w:val="24"/>
          <w:lang w:eastAsia="ru-RU"/>
        </w:rPr>
        <w:br/>
        <w:t>Перечень</w:t>
      </w:r>
    </w:p>
    <w:p w:rsidR="00142902" w:rsidRPr="009239D1" w:rsidRDefault="00142902" w:rsidP="009239D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Cs w:val="32"/>
          <w:lang w:eastAsia="ru-RU"/>
        </w:rPr>
      </w:pPr>
      <w:r w:rsidRPr="009239D1">
        <w:rPr>
          <w:rFonts w:ascii="Arial" w:eastAsia="Times New Roman" w:hAnsi="Arial" w:cs="Arial"/>
          <w:color w:val="2D3038"/>
          <w:kern w:val="36"/>
          <w:szCs w:val="32"/>
          <w:lang w:eastAsia="ru-RU"/>
        </w:rPr>
        <w:t>Перечень (по уровням) государственных учреждений здравоохранения московской области в зависимости от объемов и видов оказываемой первичной медико-санитарной помощи и специализированной, в том числе высокотехнологичной, медицинской помощи 3 уровень (региональные медицинские учреждения, оказывающие специализированную медицинскую помощь, а также медицинские учреждения, оказывающие высокотехнологичную медицинскую помощь)</w:t>
      </w:r>
    </w:p>
    <w:p w:rsidR="00142902" w:rsidRPr="00142902" w:rsidRDefault="00142902" w:rsidP="009239D1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4"/>
        <w:gridCol w:w="10448"/>
      </w:tblGrid>
      <w:tr w:rsidR="00142902" w:rsidRPr="00142902" w:rsidTr="009239D1">
        <w:trPr>
          <w:trHeight w:val="29"/>
        </w:trPr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ЛПУ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"Московский областной научно-исследовательский клинический институт им. М.Ф. Владимирского"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научно-исследовательский институт акушерства и гинекологии"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онкологический диспансер"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госпиталь для ветеранов войн"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консультативно-диагностический центр для детей"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"Московская областная стоматологическая поликлиника"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"Клинический центр восстановительной медицины и реабилитации"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перинатальный центр"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Московской области "Психоневрологическая больница для детей с поражением центральной нервной системы, нарушением психики"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"Московская областная детская клиническая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здравоохранения Московской области "Центр по профилактике и борьбе со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инфекционными заболеваниями"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клиническая больница"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N 1"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клиническая больница"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больница N 1"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"Центральная городская клиническая больница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Реутов"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здравоохранения Московской области "Центр специализированной медицинской помощи больным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внелегочными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формами туберкулеза"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противотуберкулезный диспансер"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Московской области "Центральная клиническая психиатрическая больница"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наркологический диспансер"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"Московский областной клинический кожно-венерологический диспансер"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Московской области "Территориальный центр медицины катастроф"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Петрово-Дальневская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Красногорский район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"Егорьевская центральная районная больница"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"Подольская городская клиническая больница"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"Жуковская городская клиническая больница"</w:t>
            </w:r>
          </w:p>
        </w:tc>
      </w:tr>
      <w:tr w:rsidR="00142902" w:rsidRPr="00142902" w:rsidTr="002734C9">
        <w:tc>
          <w:tcPr>
            <w:tcW w:w="298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2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9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"Одинцовская центральная районная больница"</w:t>
            </w:r>
          </w:p>
        </w:tc>
      </w:tr>
    </w:tbl>
    <w:p w:rsidR="00142902" w:rsidRPr="00FA6A79" w:rsidRDefault="00142902" w:rsidP="009B45B7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0"/>
          <w:szCs w:val="24"/>
          <w:lang w:eastAsia="ru-RU"/>
        </w:rPr>
      </w:pPr>
      <w:r w:rsidRPr="00FA6A79">
        <w:rPr>
          <w:rFonts w:ascii="Arial" w:eastAsia="Times New Roman" w:hAnsi="Arial" w:cs="Arial"/>
          <w:bCs/>
          <w:color w:val="777777"/>
          <w:sz w:val="20"/>
          <w:lang w:eastAsia="ru-RU"/>
        </w:rPr>
        <w:t>2</w:t>
      </w:r>
      <w:r w:rsidR="00FA6A79" w:rsidRPr="00FA6A79">
        <w:rPr>
          <w:rFonts w:ascii="Arial" w:eastAsia="Times New Roman" w:hAnsi="Arial" w:cs="Arial"/>
          <w:b/>
          <w:bCs/>
          <w:color w:val="777777"/>
          <w:sz w:val="16"/>
          <w:lang w:eastAsia="ru-RU"/>
        </w:rPr>
        <w:t xml:space="preserve"> </w:t>
      </w:r>
      <w:r w:rsidRPr="00FA6A79">
        <w:rPr>
          <w:rFonts w:ascii="Arial" w:eastAsia="Times New Roman" w:hAnsi="Arial" w:cs="Arial"/>
          <w:color w:val="2D3038"/>
          <w:sz w:val="20"/>
          <w:szCs w:val="24"/>
          <w:lang w:eastAsia="ru-RU"/>
        </w:rPr>
        <w:t>УРОВЕНЬ.</w:t>
      </w:r>
    </w:p>
    <w:p w:rsidR="00142902" w:rsidRPr="009B45B7" w:rsidRDefault="00142902" w:rsidP="009B45B7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0"/>
          <w:szCs w:val="24"/>
          <w:lang w:eastAsia="ru-RU"/>
        </w:rPr>
      </w:pPr>
      <w:proofErr w:type="gramStart"/>
      <w:r w:rsidRP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>МЕДИЦИНСКИЕ ОРГАНИЗАЦИИ (ЦРБ, РБ, ГБ), ИМЕЮЩИЕ В СВОЕЙ</w:t>
      </w:r>
      <w:r w:rsid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 xml:space="preserve"> </w:t>
      </w:r>
      <w:r w:rsidRP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>СТРУКТУРЕ СПЕЦИАЛИЗИРОВАННЫЕ МЕЖМУНИЦИПАЛЬНЫЕ ОТДЕЛЕНИЯ</w:t>
      </w:r>
      <w:r w:rsid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 xml:space="preserve"> </w:t>
      </w:r>
      <w:r w:rsidRP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>И (ИЛИ) МЕЖМУНИЦИПАЛЬНЫЕ ЦЕНТРЫ (СОСУДИСТЫЕ,</w:t>
      </w:r>
      <w:proofErr w:type="gramEnd"/>
    </w:p>
    <w:p w:rsidR="00142902" w:rsidRPr="009B45B7" w:rsidRDefault="00142902" w:rsidP="009B45B7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0"/>
          <w:szCs w:val="24"/>
          <w:lang w:eastAsia="ru-RU"/>
        </w:rPr>
      </w:pPr>
      <w:proofErr w:type="gramStart"/>
      <w:r w:rsidRP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>ТРАВМАТОЛОГИЧЕСКИЕ И ИНЫЕ), А ТАКЖЕ РАЙОННЫЕ И ГОРОДСКИЕ</w:t>
      </w:r>
      <w:r w:rsid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 xml:space="preserve"> ДИСПАНСЕРЫ, КДЦ </w:t>
      </w:r>
      <w:r w:rsidRP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>(КОНСУЛЬТАТИВНО-ДИАГНОСТИЧЕСКИЙ ЦЕНТР)</w:t>
      </w:r>
      <w:r w:rsid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 xml:space="preserve"> </w:t>
      </w:r>
      <w:r w:rsidRP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>И МНОГОПРОФИЛЬНЫЕ ГОРОДСКИЕ БОЛЬНИЦЫ, ОКАЗЫВАЮЩИЕ</w:t>
      </w:r>
      <w:r w:rsid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 xml:space="preserve"> </w:t>
      </w:r>
      <w:r w:rsidRPr="009B45B7">
        <w:rPr>
          <w:rFonts w:ascii="Arial" w:eastAsia="Times New Roman" w:hAnsi="Arial" w:cs="Arial"/>
          <w:color w:val="2D3038"/>
          <w:sz w:val="20"/>
          <w:szCs w:val="24"/>
          <w:lang w:eastAsia="ru-RU"/>
        </w:rPr>
        <w:t>ПРЕИМУЩЕСТВЕННО СПЕЦИАЛИЗИРОВАННУЮ МЕДИЦИНСКУЮ ПОМОЩЬ)</w:t>
      </w:r>
      <w:proofErr w:type="gramEnd"/>
    </w:p>
    <w:p w:rsidR="00142902" w:rsidRPr="00142902" w:rsidRDefault="00142902" w:rsidP="009239D1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0"/>
        <w:gridCol w:w="10412"/>
      </w:tblGrid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ЛПУ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"Домодедовский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"Егорьевский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"Королевский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"Красногорский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"Одинцовский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"Орехово-Зуевский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"Павлово-Посадский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"Подольский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"Сергиево-Посадский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"Химкинский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"Щелковский кожно-венерологический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"Королевский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Лосино-Петровский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"Люберецкий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"Одинцовский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"Подольский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"Химкинский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"Щелковский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здравоохранения Московской области "Психиатрическая больница N 2 им. В.И.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3"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4"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5"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6"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7"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8"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9"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Московской области "Психиатрическая больница N 11"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13"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14"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15"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17"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19"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Московской области "Психиатрическая больница N 22"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23"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Московской области "Психиатрическая больница N 24"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"Психиатрическая больница N 28"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"Ступинский психоневрологический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"Щелковский психоневрологический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"Подольская туберкулезная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"Домодедовский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"Коломенский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"Люберецкий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"Одинцовский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"Орехово-Зуевский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"Сергиево-Посадский противотуберкулезный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"Дзержинская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Долгопрудненская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Дубненская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05.12.2016 N 2472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"Детская городская больница",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больница N 2", г/о Королев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"Коломенская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N 3"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перинатальный центр"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"Люберецкая районная больница N 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"Люберецкая районная больница N 1"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 N 1"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Дрезненская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"Орехово-Зуевская центральная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"Подольская детская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"Подольский родильный дом"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"Львовская районная больница", Подольский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"Подольская городская клиническая больница N 3"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"Пушкинская районная больница им. проф. Розанова В.Н."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"Раменская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наркологический диспансер"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Сергиево-Посадского муниципального района Московской области "Районная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"Ступинская центральная районная клиническая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Московской области "Пушкинский центр профилактики и борьбы со СПИД"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"Волоколамская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"Воскресенская районная больница N 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"Домодедовская центральная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Лыткаринская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"Можайская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"Одинцовская районная больница N 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"Одинцовская районная больница N 3"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"Подольская городская больница N 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"Центральная городская больница имени М.В. Гольца"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"Чеховская районная больница N 1"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"Щелковская районная больница N 1"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"Щелковская районная больница N 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N 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"Лотошинская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"Луховицкая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"Чеховская районная больница N 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"Шатурская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"Шаховская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N 2"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Электрогорская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"Воскресенская первая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"Дедовская городская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"Рузская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"Центральная городская больница города Железнодорожного им. А.М.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Дегонского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"Серпуховская центральная районная больница"</w:t>
            </w:r>
          </w:p>
        </w:tc>
      </w:tr>
      <w:tr w:rsidR="00142902" w:rsidRPr="00142902" w:rsidTr="002734C9">
        <w:tc>
          <w:tcPr>
            <w:tcW w:w="307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9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2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"Талдомская центральная районная больница"</w:t>
            </w:r>
          </w:p>
        </w:tc>
      </w:tr>
    </w:tbl>
    <w:p w:rsidR="00142902" w:rsidRPr="00142902" w:rsidRDefault="00142902" w:rsidP="00FA6A79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FA6A79">
        <w:rPr>
          <w:rFonts w:ascii="Arial" w:eastAsia="Times New Roman" w:hAnsi="Arial" w:cs="Arial"/>
          <w:bCs/>
          <w:color w:val="777777"/>
          <w:sz w:val="24"/>
          <w:lang w:eastAsia="ru-RU"/>
        </w:rPr>
        <w:t>1</w:t>
      </w:r>
      <w:r w:rsidR="00FA6A79">
        <w:rPr>
          <w:rFonts w:ascii="Arial" w:eastAsia="Times New Roman" w:hAnsi="Arial" w:cs="Arial"/>
          <w:b/>
          <w:bCs/>
          <w:color w:val="777777"/>
          <w:sz w:val="19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УРОВЕНЬ.</w:t>
      </w:r>
    </w:p>
    <w:p w:rsidR="00142902" w:rsidRPr="00142902" w:rsidRDefault="00142902" w:rsidP="007847D8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МЕДИЦИНСКИЕ ОРГАНИЗАЦИИ, ОКАЗЫВАЮЩИЕ ПРЕИМУЩЕСТВЕННО</w:t>
      </w:r>
      <w:r w:rsidR="007847D8">
        <w:rPr>
          <w:rFonts w:ascii="Arial" w:eastAsia="Times New Roman" w:hAnsi="Arial" w:cs="Arial"/>
          <w:color w:val="2D3038"/>
          <w:sz w:val="24"/>
          <w:szCs w:val="24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МЕДИКО-САНИТАРНУЮ, В ТОМ ЧИСЛЕ ПЕРВИЧНУЮ СПЕЦИАЛИЗИРОВАННУЮ,</w:t>
      </w:r>
      <w:r w:rsidR="007847D8">
        <w:rPr>
          <w:rFonts w:ascii="Arial" w:eastAsia="Times New Roman" w:hAnsi="Arial" w:cs="Arial"/>
          <w:color w:val="2D3038"/>
          <w:sz w:val="24"/>
          <w:szCs w:val="24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МЕДИЦИНСКУЮ ПОМОЩЬ, А ТАКЖЕ СПЕЦИАЛИЗИРОВАННУЮ МЕДИЦИНСКУЮ</w:t>
      </w:r>
      <w:r w:rsidR="007847D8">
        <w:rPr>
          <w:rFonts w:ascii="Arial" w:eastAsia="Times New Roman" w:hAnsi="Arial" w:cs="Arial"/>
          <w:color w:val="2D3038"/>
          <w:sz w:val="24"/>
          <w:szCs w:val="24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ПОМОЩЬ (ЦРБ, ГБ, УБ И ИХ СТРУКТУРНЫЕ ПОДРАЗДЕЛЕНИЯ,</w:t>
      </w:r>
      <w:r w:rsidR="007847D8">
        <w:rPr>
          <w:rFonts w:ascii="Arial" w:eastAsia="Times New Roman" w:hAnsi="Arial" w:cs="Arial"/>
          <w:color w:val="2D3038"/>
          <w:sz w:val="24"/>
          <w:szCs w:val="24"/>
          <w:lang w:eastAsia="ru-RU"/>
        </w:rPr>
        <w:t xml:space="preserve"> </w:t>
      </w:r>
      <w:r w:rsidRPr="00142902">
        <w:rPr>
          <w:rFonts w:ascii="Arial" w:eastAsia="Times New Roman" w:hAnsi="Arial" w:cs="Arial"/>
          <w:color w:val="2D3038"/>
          <w:sz w:val="24"/>
          <w:szCs w:val="24"/>
          <w:lang w:eastAsia="ru-RU"/>
        </w:rPr>
        <w:t>ГОРОДСКИЕ ПОЛИКЛИНИКИ)</w:t>
      </w:r>
    </w:p>
    <w:p w:rsidR="00142902" w:rsidRPr="00142902" w:rsidRDefault="00142902" w:rsidP="00FA6A79">
      <w:pPr>
        <w:spacing w:after="0" w:line="319" w:lineRule="atLeast"/>
        <w:ind w:left="-360"/>
        <w:textAlignment w:val="baseline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41"/>
        <w:gridCol w:w="8011"/>
      </w:tblGrid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ЛПУ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1 - 2. Исключены. - Приказ Минздрава МО от 12.12.2016 N 2515</w:t>
            </w:r>
          </w:p>
        </w:tc>
        <w:tc>
          <w:tcPr>
            <w:tcW w:w="3560" w:type="pct"/>
            <w:shd w:val="clear" w:color="auto" w:fill="auto"/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05.12.2016 N 2472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Волоколамский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поликлиника", Волоколамский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амбулатория", Волоколамский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"Воскресенская районная больница N 3"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поликлиника пос.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Дмитровский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Деденевская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поликлиника", Дмитровский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поликлиника", Дмитровский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"Некрасовская поликлиника", Дмитровский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"Рогачевская участковая больница", Дмитровский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Дмитровский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"Домодедовская городская детская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"Павловская участковая больница"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"Ново-Петровская сельская участковая больница"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"Каширская центральная районная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"Королевский родильный дом"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больница N 3" г/о Королев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21.10.2016 N 2150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поликлиника", Красногорский район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поликлиника"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Краснознаменск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детская поликлиника"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Краснознаменск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"Амбулатория совхоза им. Ленина", Ленинский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Ленинский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"Менделеевская городская больница",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"Андреевская городская поликлиника",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Лосино-Петровская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41 - 42. Исключены. - Приказ Минздрава МО от 21.10.2016 N 2150</w:t>
            </w:r>
          </w:p>
        </w:tc>
        <w:tc>
          <w:tcPr>
            <w:tcW w:w="3560" w:type="pct"/>
            <w:shd w:val="clear" w:color="auto" w:fill="auto"/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43 - 44. Исключены. - Приказ Минздрава МО от 25.08.2016 N 1778</w:t>
            </w:r>
          </w:p>
        </w:tc>
        <w:tc>
          <w:tcPr>
            <w:tcW w:w="3560" w:type="pct"/>
            <w:shd w:val="clear" w:color="auto" w:fill="auto"/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больница", Можайский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детская поликлиника N 4",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детская поликлиника N 3",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женская консультация"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детская поликлиника N 2",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 N 3",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</w:t>
            </w: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"Городская поликлиника N 5",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поликлиника N 2",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"Районная больница N 5",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 N 6",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"Петровская районная больница N 3",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поликлиника N 3", Одинцовский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поликлиника", Одинцовский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Авсюнинская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05.12.2016 N 2472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"Центр общей врачебной (семейной) практики" Орехово-Зуевского муниципального района Московской области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"Павлово-Посадская центральная районная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"Подольская районная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"Подольская городская поликлиника N 1"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1", г/о Подольск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2", г/о Подольск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детская поликлиника N 3", г/о Подольск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Московской области "Городская детская поликлиника N 4", г/о Подольск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75 - 76. Исключены. - Приказ Минздрава МО от 25.08.2016 N 1778</w:t>
            </w:r>
          </w:p>
        </w:tc>
        <w:tc>
          <w:tcPr>
            <w:tcW w:w="3560" w:type="pct"/>
            <w:shd w:val="clear" w:color="auto" w:fill="auto"/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"Амбулатория поселка Зверосовхоза" Пушкинского района Московской области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 Пушкинского района Московской области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больница им. Семашко Н.А." поселка Софрино Пушкинского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"Поликлиника микрорайона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Пушкинского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"Поликлиника пос. Лесной" Пушкинского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 Пушкинского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"Рошальская городская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больница N 1" Сергиево-Посадского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больница поселка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Сергиево-Посадского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поликлиника N 2" Сергиево-Посадского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поликлиника N 3" Сергиево-Посадского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"Детская городская поликлиника" Сергиево-Посадского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 Сергиево-Посадского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Хотьковская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Сергиево-Посадского муниципального района"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"Серебряно-Прудская Центральная районная больница"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"Серпуховская городская больница имени Семашко Н.А."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"Серпуховская районная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консультативно-диагностический центр"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</w:t>
            </w:r>
          </w:p>
        </w:tc>
      </w:tr>
      <w:tr w:rsidR="00142902" w:rsidRPr="00142902" w:rsidTr="007847D8">
        <w:trPr>
          <w:trHeight w:val="568"/>
        </w:trPr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7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7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 Ступинского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 Ступинского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Запрудненская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Талдомский муниципальный район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Вербилковская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Талдомский муниципальный район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"Левобережная городская поликлиника",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Химки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Химки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</w:t>
            </w: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поликлиника",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Химки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 N 2"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городская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"Центральная районная поликлиника", Чеховский район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111 - 113. Исключены. - Приказ Минздрава МО от 21.10.2016 N 2150</w:t>
            </w:r>
          </w:p>
        </w:tc>
        <w:tc>
          <w:tcPr>
            <w:tcW w:w="3560" w:type="pct"/>
            <w:shd w:val="clear" w:color="auto" w:fill="auto"/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114 - 115. Исключены. - Приказ Минздрава МО от 25.08.2016 N 1778</w:t>
            </w:r>
          </w:p>
        </w:tc>
        <w:tc>
          <w:tcPr>
            <w:tcW w:w="3560" w:type="pct"/>
            <w:shd w:val="clear" w:color="auto" w:fill="auto"/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поликлиника N 3"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поликлиника N 4"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Медвежье-Озерская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"Поликлиника в п.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Загорянский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"Участковая больница в с.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Трубино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Фряновская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"Участковая больница п.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Биокомбината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"Поликлиника в п.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Щелковского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"Детская поликлиника" городского округа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"Амбулатория городского округа Восход"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"Поликлиника поселка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больница",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Химки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12.12.2016 N 2515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Приказ Минздрава МО от 25.08.2016 N 1778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"Городская больница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Юбилейного"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 городского округа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"Воскресенская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"Домодедовская городская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Дубненская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"Егорьевская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"Стоматологическая поликлиника" города Железнодорожного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"Жуковская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"Королевская стоматологическая поликлиника" города Королева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Московской области "Люберецкая хозрасчетная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"Стоматологическая поликлиника",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Лыткарино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"Можайская стоматологическая поликлиника" Можайского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"Районная стоматологическая поликлиника",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"Подольская городская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"Подольская детская городская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"Пушкинская городская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"Стоматологическая поликлиника" Сергиево-Посадского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"Серпуховская стоматологическая поликлиника N 2"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Московской области "Районная стоматологическая поликлиника",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Солнечногорского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"Ступинская стоматологическая поликлиника" Ступинского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Московской области "Стоматологическая поликлиника",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Фрязино</w:t>
            </w:r>
            <w:proofErr w:type="spell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Щелковского муниципального района "Щелковская стоматологическая поликлиника"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"Домодедовская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Дубненская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 города Королева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"Городская станция скорой медицинской помощи", г/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Котельники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здравоохранения "Городская станция скорой медицинской помощи", </w:t>
            </w:r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Подольск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помощи", Волоколамский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"Воскресенская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здравоохранения Московской области "Станция скорой медицинской помощи", 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помощи", Ленинский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Московской области "Люберецкая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"Одинцовская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Ликино-Дулевская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скорой медицинской помощи", Орехово-Зуевский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"Пушкинская 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 Рузского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 Сергиево-Посадского муниципального района Московской области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 Ступинского муниципального района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"Станция скорой медицинской помощи", Чеховский м/</w:t>
            </w:r>
            <w:proofErr w:type="spellStart"/>
            <w:proofErr w:type="gram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Щелковского муниципального района "Станция скорой медицинской помощи"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"Дмитровский центр медицинской профилактики"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"Дмитровский центр медицинской профилактики"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</w:t>
            </w:r>
            <w:proofErr w:type="spellStart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Видновский</w:t>
            </w:r>
            <w:proofErr w:type="spellEnd"/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медицинской профилактики"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"Химкинский центр медицинской профилактики"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"Химкинский центр медицинской профилактики"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"Щелковский врачебно-физкультурный диспансер"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"Химкинский врачебно-физкультурный диспансер"</w:t>
            </w:r>
          </w:p>
        </w:tc>
      </w:tr>
      <w:tr w:rsidR="00142902" w:rsidRPr="00142902" w:rsidTr="002734C9">
        <w:tc>
          <w:tcPr>
            <w:tcW w:w="14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6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42902" w:rsidRPr="00142902" w:rsidRDefault="00142902" w:rsidP="001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"Подольский врачебно-физкультурный диспансер"</w:t>
            </w:r>
          </w:p>
        </w:tc>
      </w:tr>
    </w:tbl>
    <w:p w:rsidR="00E90119" w:rsidRDefault="00E90119"/>
    <w:sectPr w:rsidR="00E90119" w:rsidSect="00D36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4E5"/>
    <w:multiLevelType w:val="multilevel"/>
    <w:tmpl w:val="A414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65E82"/>
    <w:multiLevelType w:val="multilevel"/>
    <w:tmpl w:val="C8F2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4193A"/>
    <w:multiLevelType w:val="multilevel"/>
    <w:tmpl w:val="DE26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2902"/>
    <w:rsid w:val="00142902"/>
    <w:rsid w:val="002734C9"/>
    <w:rsid w:val="007847D8"/>
    <w:rsid w:val="009239D1"/>
    <w:rsid w:val="009B45B7"/>
    <w:rsid w:val="00D36F87"/>
    <w:rsid w:val="00E37757"/>
    <w:rsid w:val="00E90119"/>
    <w:rsid w:val="00FA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9"/>
  </w:style>
  <w:style w:type="paragraph" w:styleId="1">
    <w:name w:val="heading 1"/>
    <w:basedOn w:val="a"/>
    <w:link w:val="10"/>
    <w:uiPriority w:val="9"/>
    <w:qFormat/>
    <w:rsid w:val="00142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142902"/>
  </w:style>
  <w:style w:type="character" w:styleId="a3">
    <w:name w:val="Hyperlink"/>
    <w:basedOn w:val="a0"/>
    <w:uiPriority w:val="99"/>
    <w:semiHidden/>
    <w:unhideWhenUsed/>
    <w:rsid w:val="001429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/docs.pravo.ru/entity/get/66646681/77709059/?mode=full&amp;line_id=2&amp;entity_id=23951229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МО "ЕСП"</Company>
  <LinksUpToDate>false</LinksUpToDate>
  <CharactersWithSpaces>43215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2019-08-02T08:55:00Z</dcterms:created>
  <dcterms:modified xsi:type="dcterms:W3CDTF">2019-08-02T09:05:00Z</dcterms:modified>
</cp:coreProperties>
</file>